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5BE4" w14:textId="7EDCFA37" w:rsidR="0047511C" w:rsidRPr="00946777" w:rsidRDefault="0047511C" w:rsidP="0047511C">
      <w:pPr>
        <w:pStyle w:val="Heading1"/>
        <w:pBdr>
          <w:bottom w:val="single" w:sz="4" w:space="1" w:color="595959" w:themeColor="text1" w:themeTint="A6"/>
        </w:pBdr>
        <w:spacing w:after="160" w:line="259" w:lineRule="auto"/>
        <w:rPr>
          <w:rFonts w:ascii="Aparajita" w:hAnsi="Aparajita" w:cs="Aparajita"/>
          <w:sz w:val="28"/>
          <w:szCs w:val="28"/>
        </w:rPr>
      </w:pPr>
      <w:bookmarkStart w:id="0" w:name="_Toc191914551"/>
      <w:r w:rsidRPr="00946777">
        <w:rPr>
          <w:rFonts w:ascii="Aparajita" w:hAnsi="Aparajita" w:cs="Aparajita"/>
          <w:sz w:val="28"/>
          <w:szCs w:val="28"/>
        </w:rPr>
        <w:t>IPC annual statement report</w:t>
      </w:r>
      <w:bookmarkEnd w:id="0"/>
    </w:p>
    <w:p w14:paraId="3629FCBD" w14:textId="77777777" w:rsidR="0047511C" w:rsidRPr="00946777" w:rsidRDefault="0047511C" w:rsidP="0047511C">
      <w:pPr>
        <w:spacing w:before="100" w:beforeAutospacing="1" w:after="100" w:afterAutospacing="1"/>
        <w:rPr>
          <w:rFonts w:ascii="Aparajita" w:hAnsi="Aparajita" w:cs="Aparajita"/>
          <w:sz w:val="22"/>
          <w:szCs w:val="22"/>
        </w:rPr>
      </w:pPr>
      <w:proofErr w:type="spellStart"/>
      <w:r w:rsidRPr="00946777">
        <w:rPr>
          <w:rFonts w:ascii="Aparajita" w:hAnsi="Aparajita" w:cs="Aparajita"/>
          <w:sz w:val="22"/>
          <w:szCs w:val="22"/>
        </w:rPr>
        <w:t>Bankhouse</w:t>
      </w:r>
      <w:proofErr w:type="spellEnd"/>
      <w:r w:rsidRPr="00946777">
        <w:rPr>
          <w:rFonts w:ascii="Aparajita" w:hAnsi="Aparajita" w:cs="Aparajita"/>
          <w:sz w:val="22"/>
          <w:szCs w:val="22"/>
        </w:rPr>
        <w:t xml:space="preserve"> Surgery</w:t>
      </w:r>
    </w:p>
    <w:p w14:paraId="03D1C05F" w14:textId="77777777" w:rsidR="0047511C" w:rsidRPr="00946777" w:rsidRDefault="0047511C" w:rsidP="0047511C">
      <w:pPr>
        <w:spacing w:before="100" w:beforeAutospacing="1" w:after="100" w:afterAutospacing="1"/>
        <w:rPr>
          <w:rFonts w:ascii="Aparajita" w:hAnsi="Aparajita" w:cs="Aparajita"/>
          <w:sz w:val="22"/>
          <w:szCs w:val="22"/>
        </w:rPr>
      </w:pPr>
      <w:r>
        <w:rPr>
          <w:rFonts w:ascii="Aparajita" w:hAnsi="Aparajita" w:cs="Aparajita"/>
          <w:sz w:val="22"/>
          <w:szCs w:val="22"/>
        </w:rPr>
        <w:t>January 2026</w:t>
      </w:r>
    </w:p>
    <w:p w14:paraId="20CDAA98" w14:textId="77777777" w:rsidR="0047511C" w:rsidRPr="00946777" w:rsidRDefault="0047511C" w:rsidP="0047511C">
      <w:pPr>
        <w:spacing w:before="100" w:beforeAutospacing="1" w:after="100" w:afterAutospacing="1"/>
        <w:rPr>
          <w:rFonts w:ascii="Aparajita" w:hAnsi="Aparajita" w:cs="Aparajita"/>
          <w:b/>
        </w:rPr>
      </w:pPr>
      <w:r w:rsidRPr="00946777">
        <w:rPr>
          <w:rFonts w:ascii="Aparajita" w:hAnsi="Aparajita" w:cs="Aparajita"/>
          <w:b/>
        </w:rPr>
        <w:t xml:space="preserve">Purpose  </w:t>
      </w:r>
    </w:p>
    <w:p w14:paraId="0D1657E6" w14:textId="77777777" w:rsidR="0047511C" w:rsidRPr="00946777" w:rsidRDefault="0047511C" w:rsidP="0047511C">
      <w:pPr>
        <w:spacing w:before="100" w:beforeAutospacing="1" w:after="100" w:afterAutospacing="1"/>
        <w:rPr>
          <w:rFonts w:ascii="Aparajita" w:hAnsi="Aparajita" w:cs="Aparajita"/>
          <w:sz w:val="22"/>
          <w:szCs w:val="22"/>
        </w:rPr>
      </w:pPr>
      <w:r w:rsidRPr="00946777">
        <w:rPr>
          <w:rFonts w:ascii="Aparajita" w:hAnsi="Aparajita" w:cs="Aparajita"/>
          <w:sz w:val="22"/>
          <w:szCs w:val="22"/>
        </w:rPr>
        <w:t xml:space="preserve">This annual statement will be generated each year in </w:t>
      </w:r>
      <w:r>
        <w:rPr>
          <w:rFonts w:ascii="Aparajita" w:hAnsi="Aparajita" w:cs="Aparajita"/>
          <w:sz w:val="22"/>
          <w:szCs w:val="22"/>
        </w:rPr>
        <w:t>January</w:t>
      </w:r>
      <w:r w:rsidRPr="00946777">
        <w:rPr>
          <w:rFonts w:ascii="Aparajita" w:hAnsi="Aparajita" w:cs="Aparajita"/>
          <w:sz w:val="22"/>
          <w:szCs w:val="22"/>
        </w:rPr>
        <w:t xml:space="preserve">, in accordance with the requirements of the </w:t>
      </w:r>
      <w:hyperlink r:id="rId7" w:history="1">
        <w:r w:rsidRPr="00946777">
          <w:rPr>
            <w:rStyle w:val="Hyperlink"/>
            <w:rFonts w:ascii="Aparajita" w:eastAsiaTheme="majorEastAsia" w:hAnsi="Aparajita" w:cs="Aparajita"/>
            <w:sz w:val="22"/>
            <w:szCs w:val="22"/>
          </w:rPr>
          <w:t>Health and Social Care Act 2008 Code of Practice</w:t>
        </w:r>
      </w:hyperlink>
      <w:r w:rsidRPr="00946777">
        <w:rPr>
          <w:rFonts w:ascii="Aparajita" w:hAnsi="Aparajita" w:cs="Aparajita"/>
          <w:sz w:val="22"/>
          <w:szCs w:val="22"/>
        </w:rPr>
        <w:t xml:space="preserve"> on the prevention and control of infections and related guidance. The report will be published on the organisation’s website and will include the following summary: </w:t>
      </w:r>
    </w:p>
    <w:p w14:paraId="2D36BB64" w14:textId="77777777" w:rsidR="0047511C" w:rsidRPr="00946777" w:rsidRDefault="0047511C" w:rsidP="0047511C">
      <w:pPr>
        <w:pStyle w:val="ListParagraph"/>
        <w:numPr>
          <w:ilvl w:val="0"/>
          <w:numId w:val="1"/>
        </w:numPr>
        <w:spacing w:before="100" w:beforeAutospacing="1" w:after="100" w:afterAutospacing="1"/>
        <w:rPr>
          <w:rFonts w:ascii="Aparajita" w:hAnsi="Aparajita" w:cs="Aparajita"/>
          <w:sz w:val="22"/>
          <w:szCs w:val="22"/>
        </w:rPr>
      </w:pPr>
      <w:r w:rsidRPr="00946777">
        <w:rPr>
          <w:rFonts w:ascii="Aparajita" w:hAnsi="Aparajita" w:cs="Aparajita"/>
          <w:sz w:val="22"/>
          <w:szCs w:val="22"/>
        </w:rPr>
        <w:t xml:space="preserve">Any infection transmission incidents and any action taken (these will have been reported in accordance with our significant event procedure) </w:t>
      </w:r>
    </w:p>
    <w:p w14:paraId="27BFC4F2" w14:textId="77777777" w:rsidR="0047511C" w:rsidRPr="00946777" w:rsidRDefault="0047511C" w:rsidP="0047511C">
      <w:pPr>
        <w:pStyle w:val="ListParagraph"/>
        <w:numPr>
          <w:ilvl w:val="0"/>
          <w:numId w:val="1"/>
        </w:numPr>
        <w:spacing w:before="100" w:beforeAutospacing="1" w:after="100" w:afterAutospacing="1"/>
        <w:rPr>
          <w:rFonts w:ascii="Aparajita" w:hAnsi="Aparajita" w:cs="Aparajita"/>
          <w:sz w:val="22"/>
          <w:szCs w:val="22"/>
        </w:rPr>
      </w:pPr>
      <w:r w:rsidRPr="00946777">
        <w:rPr>
          <w:rFonts w:ascii="Aparajita" w:hAnsi="Aparajita" w:cs="Aparajita"/>
          <w:sz w:val="22"/>
          <w:szCs w:val="22"/>
        </w:rPr>
        <w:t xml:space="preserve">Details of any infection control audits carried </w:t>
      </w:r>
      <w:proofErr w:type="gramStart"/>
      <w:r w:rsidRPr="00946777">
        <w:rPr>
          <w:rFonts w:ascii="Aparajita" w:hAnsi="Aparajita" w:cs="Aparajita"/>
          <w:sz w:val="22"/>
          <w:szCs w:val="22"/>
        </w:rPr>
        <w:t>out</w:t>
      </w:r>
      <w:proofErr w:type="gramEnd"/>
      <w:r w:rsidRPr="00946777">
        <w:rPr>
          <w:rFonts w:ascii="Aparajita" w:hAnsi="Aparajita" w:cs="Aparajita"/>
          <w:sz w:val="22"/>
          <w:szCs w:val="22"/>
        </w:rPr>
        <w:t xml:space="preserve"> and actions undertaken </w:t>
      </w:r>
    </w:p>
    <w:p w14:paraId="02F334AF" w14:textId="77777777" w:rsidR="0047511C" w:rsidRPr="00946777" w:rsidRDefault="0047511C" w:rsidP="0047511C">
      <w:pPr>
        <w:pStyle w:val="ListParagraph"/>
        <w:numPr>
          <w:ilvl w:val="0"/>
          <w:numId w:val="1"/>
        </w:numPr>
        <w:spacing w:before="100" w:beforeAutospacing="1" w:after="100" w:afterAutospacing="1"/>
        <w:rPr>
          <w:rFonts w:ascii="Aparajita" w:hAnsi="Aparajita" w:cs="Aparajita"/>
          <w:sz w:val="22"/>
          <w:szCs w:val="22"/>
        </w:rPr>
      </w:pPr>
      <w:r w:rsidRPr="00946777">
        <w:rPr>
          <w:rFonts w:ascii="Aparajita" w:hAnsi="Aparajita" w:cs="Aparajita"/>
          <w:sz w:val="22"/>
          <w:szCs w:val="22"/>
        </w:rPr>
        <w:t>Details of any risk assessments undertaken for the prevention and control of infection</w:t>
      </w:r>
    </w:p>
    <w:p w14:paraId="4738DCF7" w14:textId="77777777" w:rsidR="0047511C" w:rsidRPr="00946777" w:rsidRDefault="0047511C" w:rsidP="0047511C">
      <w:pPr>
        <w:pStyle w:val="ListParagraph"/>
        <w:numPr>
          <w:ilvl w:val="0"/>
          <w:numId w:val="1"/>
        </w:numPr>
        <w:spacing w:before="100" w:beforeAutospacing="1" w:after="100" w:afterAutospacing="1"/>
        <w:rPr>
          <w:rFonts w:ascii="Aparajita" w:hAnsi="Aparajita" w:cs="Aparajita"/>
          <w:sz w:val="22"/>
          <w:szCs w:val="22"/>
        </w:rPr>
      </w:pPr>
      <w:r w:rsidRPr="00946777">
        <w:rPr>
          <w:rFonts w:ascii="Aparajita" w:hAnsi="Aparajita" w:cs="Aparajita"/>
          <w:sz w:val="22"/>
          <w:szCs w:val="22"/>
        </w:rPr>
        <w:t xml:space="preserve">Any review and update of policies, procedures and guidelines  </w:t>
      </w:r>
    </w:p>
    <w:p w14:paraId="6B81BCD5" w14:textId="77777777" w:rsidR="0047511C" w:rsidRPr="00946777" w:rsidRDefault="0047511C" w:rsidP="0047511C">
      <w:pPr>
        <w:rPr>
          <w:rFonts w:ascii="Aparajita" w:eastAsiaTheme="minorHAnsi" w:hAnsi="Aparajita" w:cs="Aparajita"/>
          <w:b/>
        </w:rPr>
      </w:pPr>
      <w:r w:rsidRPr="00946777">
        <w:rPr>
          <w:rFonts w:ascii="Aparajita" w:hAnsi="Aparajita" w:cs="Aparajita"/>
          <w:b/>
        </w:rPr>
        <w:t xml:space="preserve">Infection Prevention and Control (IPC) Lead </w:t>
      </w:r>
    </w:p>
    <w:p w14:paraId="6B3624B2" w14:textId="77777777" w:rsidR="0047511C" w:rsidRPr="00946777" w:rsidRDefault="0047511C" w:rsidP="0047511C">
      <w:pPr>
        <w:spacing w:before="100" w:beforeAutospacing="1" w:after="100" w:afterAutospacing="1"/>
        <w:rPr>
          <w:rFonts w:ascii="Aparajita" w:hAnsi="Aparajita" w:cs="Aparajita"/>
          <w:sz w:val="22"/>
          <w:szCs w:val="22"/>
        </w:rPr>
      </w:pPr>
      <w:r w:rsidRPr="00946777">
        <w:rPr>
          <w:rFonts w:ascii="Aparajita" w:hAnsi="Aparajita" w:cs="Aparajita"/>
          <w:sz w:val="22"/>
          <w:szCs w:val="22"/>
        </w:rPr>
        <w:t xml:space="preserve">The Lead for infection prevention and control at </w:t>
      </w:r>
      <w:proofErr w:type="spellStart"/>
      <w:r w:rsidRPr="00946777">
        <w:rPr>
          <w:rFonts w:ascii="Aparajita" w:hAnsi="Aparajita" w:cs="Aparajita"/>
          <w:sz w:val="22"/>
          <w:szCs w:val="22"/>
        </w:rPr>
        <w:t>Bankhouse</w:t>
      </w:r>
      <w:proofErr w:type="spellEnd"/>
      <w:r w:rsidRPr="00946777">
        <w:rPr>
          <w:rFonts w:ascii="Aparajita" w:hAnsi="Aparajita" w:cs="Aparajita"/>
          <w:sz w:val="22"/>
          <w:szCs w:val="22"/>
        </w:rPr>
        <w:t xml:space="preserve"> Surgery is Vanessa Muir. </w:t>
      </w:r>
    </w:p>
    <w:p w14:paraId="172AC178" w14:textId="77777777" w:rsidR="0047511C" w:rsidRPr="00946777" w:rsidRDefault="0047511C" w:rsidP="0047511C">
      <w:pPr>
        <w:spacing w:before="100" w:beforeAutospacing="1" w:after="100" w:afterAutospacing="1"/>
        <w:rPr>
          <w:rFonts w:ascii="Aparajita" w:hAnsi="Aparajita" w:cs="Aparajita"/>
          <w:sz w:val="22"/>
          <w:szCs w:val="22"/>
        </w:rPr>
      </w:pPr>
      <w:r w:rsidRPr="00946777">
        <w:rPr>
          <w:rFonts w:ascii="Aparajita" w:hAnsi="Aparajita" w:cs="Aparajita"/>
          <w:sz w:val="22"/>
          <w:szCs w:val="22"/>
        </w:rPr>
        <w:t xml:space="preserve">The IPC Lead is supported by Pam </w:t>
      </w:r>
      <w:proofErr w:type="spellStart"/>
      <w:r w:rsidRPr="00946777">
        <w:rPr>
          <w:rFonts w:ascii="Aparajita" w:hAnsi="Aparajita" w:cs="Aparajita"/>
          <w:sz w:val="22"/>
          <w:szCs w:val="22"/>
        </w:rPr>
        <w:t>Steadman,</w:t>
      </w:r>
      <w:proofErr w:type="spellEnd"/>
      <w:r w:rsidRPr="00946777">
        <w:rPr>
          <w:rFonts w:ascii="Aparajita" w:hAnsi="Aparajita" w:cs="Aparajita"/>
          <w:sz w:val="22"/>
          <w:szCs w:val="22"/>
        </w:rPr>
        <w:t xml:space="preserve"> Practice Manager.  </w:t>
      </w:r>
    </w:p>
    <w:p w14:paraId="5E4CD55C" w14:textId="77777777" w:rsidR="0047511C" w:rsidRPr="00946777" w:rsidRDefault="0047511C" w:rsidP="0047511C">
      <w:pPr>
        <w:spacing w:before="100" w:beforeAutospacing="1" w:after="100" w:afterAutospacing="1"/>
        <w:rPr>
          <w:rFonts w:ascii="Aparajita" w:hAnsi="Aparajita" w:cs="Aparajita"/>
          <w:b/>
          <w:sz w:val="22"/>
          <w:szCs w:val="22"/>
        </w:rPr>
      </w:pPr>
      <w:r w:rsidRPr="00946777">
        <w:rPr>
          <w:rFonts w:ascii="Aparajita" w:hAnsi="Aparajita" w:cs="Aparajita"/>
          <w:b/>
          <w:sz w:val="22"/>
          <w:szCs w:val="22"/>
        </w:rPr>
        <w:t>a.</w:t>
      </w:r>
      <w:r w:rsidRPr="00946777">
        <w:rPr>
          <w:rFonts w:ascii="Aparajita" w:hAnsi="Aparajita" w:cs="Aparajita"/>
          <w:b/>
          <w:sz w:val="22"/>
          <w:szCs w:val="22"/>
        </w:rPr>
        <w:tab/>
        <w:t xml:space="preserve">Infection transmission incidents (significant events) </w:t>
      </w:r>
    </w:p>
    <w:p w14:paraId="44A2102D"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Significant events involve examples of good practice as well as challenging events.</w:t>
      </w:r>
    </w:p>
    <w:p w14:paraId="18535B74"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 xml:space="preserve">Positive events are discussed at meetings to allow all staff to be appraised in areas of best practice. </w:t>
      </w:r>
    </w:p>
    <w:p w14:paraId="50E82118"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Negative events are managed by the staff member who either identified or was advised of any potential shortcoming. This person will complete a Significant Event Analysis (SEA) form which commences an investigation process to establish what can be learnt and to indicate changes that might lead to future improvements.</w:t>
      </w:r>
    </w:p>
    <w:p w14:paraId="744A7925"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 xml:space="preserve">All significant events are reviewed and discussed at several meetings each month. Any learning points are cascaded to all relevant staff where an action plan, including audits or policy review, may follow. </w:t>
      </w:r>
    </w:p>
    <w:p w14:paraId="68168211"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 xml:space="preserve">In the past year, there have been </w:t>
      </w:r>
      <w:r>
        <w:rPr>
          <w:rFonts w:ascii="Aparajita" w:hAnsi="Aparajita" w:cs="Aparajita"/>
          <w:sz w:val="22"/>
          <w:szCs w:val="22"/>
        </w:rPr>
        <w:t>0</w:t>
      </w:r>
      <w:r w:rsidRPr="00946777">
        <w:rPr>
          <w:rFonts w:ascii="Aparajita" w:hAnsi="Aparajita" w:cs="Aparajita"/>
          <w:sz w:val="22"/>
          <w:szCs w:val="22"/>
        </w:rPr>
        <w:t xml:space="preserve"> significant events raised which related to infection control. There have also been </w:t>
      </w:r>
      <w:r>
        <w:rPr>
          <w:rFonts w:ascii="Aparajita" w:hAnsi="Aparajita" w:cs="Aparajita"/>
          <w:sz w:val="22"/>
          <w:szCs w:val="22"/>
        </w:rPr>
        <w:t>0</w:t>
      </w:r>
      <w:r w:rsidRPr="00946777">
        <w:rPr>
          <w:rFonts w:ascii="Aparajita" w:hAnsi="Aparajita" w:cs="Aparajita"/>
          <w:sz w:val="22"/>
          <w:szCs w:val="22"/>
        </w:rPr>
        <w:t xml:space="preserve"> complaints made regarding cleanliness or infection control.  </w:t>
      </w:r>
    </w:p>
    <w:p w14:paraId="4288A94E" w14:textId="77777777" w:rsidR="0047511C" w:rsidRPr="00946777" w:rsidRDefault="0047511C" w:rsidP="0047511C">
      <w:pPr>
        <w:spacing w:before="100" w:beforeAutospacing="1" w:after="100" w:afterAutospacing="1"/>
        <w:rPr>
          <w:rFonts w:ascii="Aparajita" w:hAnsi="Aparajita" w:cs="Aparajita"/>
          <w:b/>
          <w:sz w:val="22"/>
          <w:szCs w:val="22"/>
        </w:rPr>
      </w:pPr>
      <w:r w:rsidRPr="00946777">
        <w:rPr>
          <w:rFonts w:ascii="Aparajita" w:hAnsi="Aparajita" w:cs="Aparajita"/>
          <w:b/>
          <w:sz w:val="22"/>
          <w:szCs w:val="22"/>
        </w:rPr>
        <w:t>b.</w:t>
      </w:r>
      <w:r w:rsidRPr="00946777">
        <w:rPr>
          <w:rFonts w:ascii="Aparajita" w:hAnsi="Aparajita" w:cs="Aparajita"/>
          <w:b/>
          <w:sz w:val="22"/>
          <w:szCs w:val="22"/>
        </w:rPr>
        <w:tab/>
        <w:t xml:space="preserve">Infection prevention audit and actions </w:t>
      </w:r>
    </w:p>
    <w:p w14:paraId="0FD3FB18" w14:textId="77777777" w:rsidR="0047511C" w:rsidRPr="009F00B1" w:rsidRDefault="0047511C" w:rsidP="0047511C">
      <w:pPr>
        <w:pStyle w:val="ListParagraph"/>
        <w:numPr>
          <w:ilvl w:val="0"/>
          <w:numId w:val="2"/>
        </w:numPr>
        <w:spacing w:before="100" w:beforeAutospacing="1" w:after="100" w:afterAutospacing="1"/>
        <w:rPr>
          <w:rFonts w:ascii="Aparajita" w:hAnsi="Aparajita" w:cs="Aparajita"/>
          <w:sz w:val="22"/>
          <w:szCs w:val="22"/>
        </w:rPr>
      </w:pPr>
      <w:r w:rsidRPr="009F00B1">
        <w:rPr>
          <w:rFonts w:ascii="Aparajita" w:hAnsi="Aparajita" w:cs="Aparajita"/>
          <w:sz w:val="22"/>
          <w:szCs w:val="22"/>
        </w:rPr>
        <w:t>Clinical room audits completed December 2025 – Annual</w:t>
      </w:r>
    </w:p>
    <w:p w14:paraId="52546E75" w14:textId="77777777" w:rsidR="0047511C" w:rsidRPr="009F00B1" w:rsidRDefault="0047511C" w:rsidP="0047511C">
      <w:pPr>
        <w:spacing w:before="100" w:beforeAutospacing="1" w:after="100" w:afterAutospacing="1"/>
        <w:ind w:left="709"/>
        <w:rPr>
          <w:rFonts w:ascii="Aparajita" w:hAnsi="Aparajita" w:cs="Aparajita"/>
          <w:sz w:val="22"/>
          <w:szCs w:val="22"/>
        </w:rPr>
      </w:pPr>
    </w:p>
    <w:p w14:paraId="0C1E54D3" w14:textId="77777777" w:rsidR="0047511C" w:rsidRPr="009F00B1" w:rsidRDefault="0047511C" w:rsidP="0047511C">
      <w:pPr>
        <w:pStyle w:val="ListParagraph"/>
        <w:numPr>
          <w:ilvl w:val="0"/>
          <w:numId w:val="2"/>
        </w:numPr>
        <w:spacing w:before="100" w:beforeAutospacing="1" w:after="100" w:afterAutospacing="1"/>
        <w:rPr>
          <w:rFonts w:ascii="Aparajita" w:hAnsi="Aparajita" w:cs="Aparajita"/>
          <w:sz w:val="22"/>
          <w:szCs w:val="22"/>
        </w:rPr>
      </w:pPr>
      <w:r w:rsidRPr="009F00B1">
        <w:rPr>
          <w:rFonts w:ascii="Aparajita" w:hAnsi="Aparajita" w:cs="Aparajita"/>
          <w:sz w:val="22"/>
          <w:szCs w:val="22"/>
        </w:rPr>
        <w:t>Staff Hand washing Audits completed December 2025 - Annual</w:t>
      </w:r>
    </w:p>
    <w:p w14:paraId="02A8DFB9" w14:textId="77777777" w:rsidR="0047511C" w:rsidRPr="00946777" w:rsidRDefault="0047511C" w:rsidP="0047511C">
      <w:pPr>
        <w:spacing w:before="100" w:beforeAutospacing="1" w:after="100" w:afterAutospacing="1"/>
        <w:rPr>
          <w:rFonts w:ascii="Aparajita" w:hAnsi="Aparajita" w:cs="Aparajita"/>
          <w:sz w:val="22"/>
          <w:szCs w:val="22"/>
        </w:rPr>
      </w:pPr>
    </w:p>
    <w:p w14:paraId="239B711C" w14:textId="77777777" w:rsidR="0047511C" w:rsidRPr="00946777" w:rsidRDefault="0047511C" w:rsidP="0047511C">
      <w:pPr>
        <w:spacing w:before="100" w:beforeAutospacing="1" w:after="100" w:afterAutospacing="1"/>
        <w:rPr>
          <w:rFonts w:ascii="Aparajita" w:hAnsi="Aparajita" w:cs="Aparajita"/>
          <w:b/>
          <w:sz w:val="22"/>
          <w:szCs w:val="22"/>
        </w:rPr>
      </w:pPr>
      <w:r w:rsidRPr="00946777">
        <w:rPr>
          <w:rFonts w:ascii="Aparajita" w:hAnsi="Aparajita" w:cs="Aparajita"/>
          <w:b/>
          <w:sz w:val="22"/>
          <w:szCs w:val="22"/>
        </w:rPr>
        <w:t>d.</w:t>
      </w:r>
      <w:r w:rsidRPr="00946777">
        <w:rPr>
          <w:rFonts w:ascii="Aparajita" w:hAnsi="Aparajita" w:cs="Aparajita"/>
          <w:b/>
          <w:sz w:val="22"/>
          <w:szCs w:val="22"/>
        </w:rPr>
        <w:tab/>
        <w:t xml:space="preserve">Training </w:t>
      </w:r>
    </w:p>
    <w:p w14:paraId="1D4EFBCB"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 xml:space="preserve">In addition to staff being involved in significant events, at </w:t>
      </w:r>
      <w:proofErr w:type="spellStart"/>
      <w:r w:rsidRPr="00946777">
        <w:rPr>
          <w:rFonts w:ascii="Aparajita" w:hAnsi="Aparajita" w:cs="Aparajita"/>
          <w:sz w:val="22"/>
          <w:szCs w:val="22"/>
        </w:rPr>
        <w:t>Bankhouse</w:t>
      </w:r>
      <w:proofErr w:type="spellEnd"/>
      <w:r w:rsidRPr="00946777">
        <w:rPr>
          <w:rFonts w:ascii="Aparajita" w:hAnsi="Aparajita" w:cs="Aparajita"/>
          <w:sz w:val="22"/>
          <w:szCs w:val="22"/>
        </w:rPr>
        <w:t xml:space="preserve"> Surgery all staff and contractors receive IPC induction training on commencing their post. Thereafter, all staff receive refresher training as required.</w:t>
      </w:r>
    </w:p>
    <w:p w14:paraId="7A1E6333" w14:textId="77777777" w:rsidR="0047511C" w:rsidRPr="00946777" w:rsidRDefault="0047511C" w:rsidP="0047511C">
      <w:pPr>
        <w:spacing w:before="100" w:beforeAutospacing="1" w:after="100" w:afterAutospacing="1"/>
        <w:rPr>
          <w:rFonts w:ascii="Aparajita" w:hAnsi="Aparajita" w:cs="Aparajita"/>
          <w:b/>
          <w:sz w:val="22"/>
          <w:szCs w:val="22"/>
        </w:rPr>
      </w:pPr>
      <w:r w:rsidRPr="00946777">
        <w:rPr>
          <w:rFonts w:ascii="Aparajita" w:hAnsi="Aparajita" w:cs="Aparajita"/>
          <w:b/>
          <w:sz w:val="22"/>
          <w:szCs w:val="22"/>
        </w:rPr>
        <w:t>e.</w:t>
      </w:r>
      <w:r w:rsidRPr="00946777">
        <w:rPr>
          <w:rFonts w:ascii="Aparajita" w:hAnsi="Aparajita" w:cs="Aparajita"/>
          <w:b/>
          <w:sz w:val="22"/>
          <w:szCs w:val="22"/>
        </w:rPr>
        <w:tab/>
        <w:t>Policies and procedures</w:t>
      </w:r>
    </w:p>
    <w:p w14:paraId="7AD08E2A"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The infection prevention and control-related policies and procedures that have been written, updated or reviewed in the last year.</w:t>
      </w:r>
    </w:p>
    <w:p w14:paraId="2DEADE2A"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 xml:space="preserve">Policies relating to infection prevention and control are available to all staff and are reviewed and updated annually. Additionally, all policies are amended on an ongoing basis as per current advice, guidance and legislation changes.  </w:t>
      </w:r>
    </w:p>
    <w:p w14:paraId="2659C34E" w14:textId="77777777" w:rsidR="0047511C" w:rsidRPr="00946777" w:rsidRDefault="0047511C" w:rsidP="0047511C">
      <w:pPr>
        <w:spacing w:before="100" w:beforeAutospacing="1" w:after="100" w:afterAutospacing="1"/>
        <w:rPr>
          <w:rFonts w:ascii="Aparajita" w:hAnsi="Aparajita" w:cs="Aparajita"/>
          <w:b/>
          <w:sz w:val="22"/>
          <w:szCs w:val="22"/>
        </w:rPr>
      </w:pPr>
      <w:r w:rsidRPr="00946777">
        <w:rPr>
          <w:rFonts w:ascii="Aparajita" w:hAnsi="Aparajita" w:cs="Aparajita"/>
          <w:b/>
          <w:sz w:val="22"/>
          <w:szCs w:val="22"/>
        </w:rPr>
        <w:t>f.</w:t>
      </w:r>
      <w:r w:rsidRPr="00946777">
        <w:rPr>
          <w:rFonts w:ascii="Aparajita" w:hAnsi="Aparajita" w:cs="Aparajita"/>
          <w:b/>
          <w:sz w:val="22"/>
          <w:szCs w:val="22"/>
        </w:rPr>
        <w:tab/>
        <w:t>Responsibility</w:t>
      </w:r>
    </w:p>
    <w:p w14:paraId="5CA65D34"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 xml:space="preserve">It is the responsibility of all staff members at </w:t>
      </w:r>
      <w:proofErr w:type="spellStart"/>
      <w:r w:rsidRPr="00946777">
        <w:rPr>
          <w:rFonts w:ascii="Aparajita" w:hAnsi="Aparajita" w:cs="Aparajita"/>
          <w:sz w:val="22"/>
          <w:szCs w:val="22"/>
        </w:rPr>
        <w:t>Bankhouse</w:t>
      </w:r>
      <w:proofErr w:type="spellEnd"/>
      <w:r w:rsidRPr="00946777">
        <w:rPr>
          <w:rFonts w:ascii="Aparajita" w:hAnsi="Aparajita" w:cs="Aparajita"/>
          <w:sz w:val="22"/>
          <w:szCs w:val="22"/>
        </w:rPr>
        <w:t xml:space="preserve"> Surgery to be familiar with this statement and their roles and responsibilities under it.  </w:t>
      </w:r>
    </w:p>
    <w:p w14:paraId="755273DF" w14:textId="77777777" w:rsidR="0047511C" w:rsidRPr="00946777" w:rsidRDefault="0047511C" w:rsidP="0047511C">
      <w:pPr>
        <w:spacing w:before="100" w:beforeAutospacing="1" w:after="100" w:afterAutospacing="1"/>
        <w:rPr>
          <w:rFonts w:ascii="Aparajita" w:hAnsi="Aparajita" w:cs="Aparajita"/>
          <w:sz w:val="22"/>
          <w:szCs w:val="22"/>
        </w:rPr>
      </w:pPr>
      <w:r w:rsidRPr="00946777">
        <w:rPr>
          <w:rFonts w:ascii="Aparajita" w:hAnsi="Aparajita" w:cs="Aparajita"/>
          <w:b/>
          <w:sz w:val="22"/>
          <w:szCs w:val="22"/>
        </w:rPr>
        <w:t>g.</w:t>
      </w:r>
      <w:r w:rsidRPr="00946777">
        <w:rPr>
          <w:rFonts w:ascii="Aparajita" w:hAnsi="Aparajita" w:cs="Aparajita"/>
          <w:b/>
          <w:sz w:val="22"/>
          <w:szCs w:val="22"/>
        </w:rPr>
        <w:tab/>
        <w:t xml:space="preserve">Review </w:t>
      </w:r>
    </w:p>
    <w:p w14:paraId="773425FF"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 xml:space="preserve">The IPC Lead and Pam Steadman Practice Manager are responsible for reviewing and producing the annual statement. </w:t>
      </w:r>
    </w:p>
    <w:p w14:paraId="26A2AEBC" w14:textId="77777777" w:rsidR="0047511C" w:rsidRPr="00946777" w:rsidRDefault="0047511C" w:rsidP="0047511C">
      <w:pPr>
        <w:spacing w:before="100" w:beforeAutospacing="1" w:after="100" w:afterAutospacing="1"/>
        <w:ind w:left="709"/>
        <w:rPr>
          <w:rFonts w:ascii="Aparajita" w:hAnsi="Aparajita" w:cs="Aparajita"/>
          <w:sz w:val="22"/>
          <w:szCs w:val="22"/>
        </w:rPr>
      </w:pPr>
      <w:r w:rsidRPr="00946777">
        <w:rPr>
          <w:rFonts w:ascii="Aparajita" w:hAnsi="Aparajita" w:cs="Aparajita"/>
          <w:sz w:val="22"/>
          <w:szCs w:val="22"/>
        </w:rPr>
        <w:t xml:space="preserve">This annual statement will be updated </w:t>
      </w:r>
      <w:proofErr w:type="gramStart"/>
      <w:r w:rsidRPr="00946777">
        <w:rPr>
          <w:rFonts w:ascii="Aparajita" w:hAnsi="Aparajita" w:cs="Aparajita"/>
          <w:sz w:val="22"/>
          <w:szCs w:val="22"/>
        </w:rPr>
        <w:t>on</w:t>
      </w:r>
      <w:proofErr w:type="gramEnd"/>
      <w:r w:rsidRPr="00946777">
        <w:rPr>
          <w:rFonts w:ascii="Aparajita" w:hAnsi="Aparajita" w:cs="Aparajita"/>
          <w:sz w:val="22"/>
          <w:szCs w:val="22"/>
        </w:rPr>
        <w:t xml:space="preserve"> </w:t>
      </w:r>
      <w:r>
        <w:rPr>
          <w:rFonts w:ascii="Aparajita" w:hAnsi="Aparajita" w:cs="Aparajita"/>
          <w:sz w:val="22"/>
          <w:szCs w:val="22"/>
        </w:rPr>
        <w:t xml:space="preserve">January </w:t>
      </w:r>
      <w:r w:rsidRPr="00946777">
        <w:rPr>
          <w:rFonts w:ascii="Aparajita" w:hAnsi="Aparajita" w:cs="Aparajita"/>
          <w:sz w:val="22"/>
          <w:szCs w:val="22"/>
        </w:rPr>
        <w:t>202</w:t>
      </w:r>
      <w:r>
        <w:rPr>
          <w:rFonts w:ascii="Aparajita" w:hAnsi="Aparajita" w:cs="Aparajita"/>
          <w:sz w:val="22"/>
          <w:szCs w:val="22"/>
        </w:rPr>
        <w:t>7</w:t>
      </w:r>
      <w:r w:rsidRPr="00946777">
        <w:rPr>
          <w:rFonts w:ascii="Aparajita" w:hAnsi="Aparajita" w:cs="Aparajita"/>
          <w:sz w:val="22"/>
          <w:szCs w:val="22"/>
        </w:rPr>
        <w:t>, annually thereafter.</w:t>
      </w:r>
    </w:p>
    <w:p w14:paraId="4A1628F4" w14:textId="77777777" w:rsidR="0047511C" w:rsidRPr="00946777" w:rsidRDefault="0047511C" w:rsidP="0047511C">
      <w:pPr>
        <w:spacing w:before="100" w:beforeAutospacing="1" w:after="100" w:afterAutospacing="1"/>
        <w:rPr>
          <w:rFonts w:ascii="Aparajita" w:hAnsi="Aparajita" w:cs="Aparajita"/>
          <w:b/>
          <w:sz w:val="22"/>
          <w:szCs w:val="22"/>
        </w:rPr>
      </w:pPr>
    </w:p>
    <w:p w14:paraId="4F2DFD7E" w14:textId="77777777" w:rsidR="0047511C" w:rsidRPr="00946777" w:rsidRDefault="0047511C" w:rsidP="0047511C">
      <w:pPr>
        <w:spacing w:before="100" w:beforeAutospacing="1" w:after="100" w:afterAutospacing="1"/>
        <w:rPr>
          <w:rFonts w:ascii="Aparajita" w:hAnsi="Aparajita" w:cs="Aparajita"/>
          <w:sz w:val="22"/>
          <w:szCs w:val="22"/>
        </w:rPr>
      </w:pPr>
    </w:p>
    <w:p w14:paraId="3262B758" w14:textId="77777777" w:rsidR="0047511C" w:rsidRPr="00946777" w:rsidRDefault="0047511C" w:rsidP="0047511C">
      <w:pPr>
        <w:spacing w:before="100" w:beforeAutospacing="1" w:after="100" w:afterAutospacing="1"/>
        <w:rPr>
          <w:rFonts w:ascii="Aparajita" w:hAnsi="Aparajita" w:cs="Aparajita"/>
          <w:sz w:val="22"/>
          <w:szCs w:val="22"/>
        </w:rPr>
      </w:pPr>
    </w:p>
    <w:p w14:paraId="10208C61" w14:textId="77777777" w:rsidR="0047511C" w:rsidRPr="00946777" w:rsidRDefault="0047511C" w:rsidP="0047511C">
      <w:pPr>
        <w:rPr>
          <w:rFonts w:ascii="Aparajita" w:hAnsi="Aparajita" w:cs="Aparajita"/>
          <w:sz w:val="22"/>
          <w:szCs w:val="22"/>
        </w:rPr>
      </w:pPr>
    </w:p>
    <w:p w14:paraId="4BB61DCF" w14:textId="77777777" w:rsidR="0047511C" w:rsidRDefault="0047511C" w:rsidP="0047511C">
      <w:pPr>
        <w:rPr>
          <w:rFonts w:ascii="Aparajita" w:hAnsi="Aparajita" w:cs="Aparajita"/>
          <w:sz w:val="22"/>
          <w:szCs w:val="22"/>
        </w:rPr>
      </w:pPr>
    </w:p>
    <w:p w14:paraId="24A26D5C" w14:textId="77777777" w:rsidR="0047511C" w:rsidRDefault="0047511C" w:rsidP="0047511C">
      <w:pPr>
        <w:rPr>
          <w:rFonts w:ascii="Aparajita" w:hAnsi="Aparajita" w:cs="Aparajita"/>
          <w:sz w:val="22"/>
          <w:szCs w:val="22"/>
        </w:rPr>
      </w:pPr>
    </w:p>
    <w:p w14:paraId="064A3020" w14:textId="77777777" w:rsidR="0047511C" w:rsidRDefault="0047511C" w:rsidP="0047511C">
      <w:pPr>
        <w:rPr>
          <w:rFonts w:ascii="Aparajita" w:hAnsi="Aparajita" w:cs="Aparajita"/>
          <w:sz w:val="22"/>
          <w:szCs w:val="22"/>
        </w:rPr>
      </w:pPr>
    </w:p>
    <w:p w14:paraId="6724FCF6" w14:textId="77777777" w:rsidR="0047511C" w:rsidRDefault="0047511C" w:rsidP="0047511C">
      <w:pPr>
        <w:rPr>
          <w:rFonts w:ascii="Aparajita" w:hAnsi="Aparajita" w:cs="Aparajita"/>
          <w:sz w:val="22"/>
          <w:szCs w:val="22"/>
        </w:rPr>
      </w:pPr>
    </w:p>
    <w:p w14:paraId="11095232" w14:textId="77777777" w:rsidR="0047511C" w:rsidRDefault="0047511C" w:rsidP="0047511C">
      <w:pPr>
        <w:rPr>
          <w:rFonts w:ascii="Aparajita" w:hAnsi="Aparajita" w:cs="Aparajita"/>
          <w:sz w:val="22"/>
          <w:szCs w:val="22"/>
        </w:rPr>
      </w:pPr>
    </w:p>
    <w:p w14:paraId="2DA30010" w14:textId="77777777" w:rsidR="0047511C" w:rsidRDefault="0047511C" w:rsidP="0047511C">
      <w:pPr>
        <w:rPr>
          <w:rFonts w:ascii="Aparajita" w:hAnsi="Aparajita" w:cs="Aparajita"/>
          <w:sz w:val="22"/>
          <w:szCs w:val="22"/>
        </w:rPr>
      </w:pPr>
    </w:p>
    <w:p w14:paraId="61462C9E" w14:textId="77777777" w:rsidR="0047511C" w:rsidRPr="00946777" w:rsidRDefault="0047511C" w:rsidP="0047511C">
      <w:pPr>
        <w:rPr>
          <w:rFonts w:ascii="Aparajita" w:hAnsi="Aparajita" w:cs="Aparajita"/>
          <w:sz w:val="22"/>
          <w:szCs w:val="22"/>
        </w:rPr>
      </w:pPr>
    </w:p>
    <w:p w14:paraId="5C2A9C30" w14:textId="77777777" w:rsidR="0047511C" w:rsidRPr="00946777" w:rsidRDefault="0047511C" w:rsidP="0047511C">
      <w:pPr>
        <w:rPr>
          <w:rFonts w:ascii="Aparajita" w:hAnsi="Aparajita" w:cs="Aparajita"/>
          <w:sz w:val="22"/>
          <w:szCs w:val="22"/>
        </w:rPr>
      </w:pPr>
    </w:p>
    <w:p w14:paraId="69B6C1C4" w14:textId="77777777" w:rsidR="0047511C" w:rsidRPr="00946777" w:rsidRDefault="0047511C" w:rsidP="0047511C">
      <w:pPr>
        <w:rPr>
          <w:rFonts w:ascii="Aparajita" w:hAnsi="Aparajita" w:cs="Aparajita"/>
          <w:sz w:val="22"/>
          <w:szCs w:val="22"/>
        </w:rPr>
      </w:pPr>
    </w:p>
    <w:p w14:paraId="23345E5C" w14:textId="77777777" w:rsidR="0047511C" w:rsidRPr="00946777" w:rsidRDefault="0047511C" w:rsidP="0047511C">
      <w:pPr>
        <w:rPr>
          <w:rFonts w:ascii="Aparajita" w:hAnsi="Aparajita" w:cs="Aparajita"/>
          <w:sz w:val="22"/>
          <w:szCs w:val="22"/>
        </w:rPr>
      </w:pPr>
    </w:p>
    <w:p w14:paraId="2B14C750" w14:textId="77777777" w:rsidR="0047511C" w:rsidRDefault="0047511C" w:rsidP="0047511C">
      <w:pPr>
        <w:rPr>
          <w:rFonts w:ascii="Aparajita" w:hAnsi="Aparajita" w:cs="Aparajita"/>
          <w:sz w:val="22"/>
          <w:szCs w:val="22"/>
        </w:rPr>
      </w:pPr>
    </w:p>
    <w:p w14:paraId="572F2460" w14:textId="77777777" w:rsidR="0047511C" w:rsidRPr="00946777" w:rsidRDefault="0047511C" w:rsidP="0047511C">
      <w:pPr>
        <w:rPr>
          <w:rFonts w:ascii="Aparajita" w:hAnsi="Aparajita" w:cs="Aparajita"/>
          <w:sz w:val="22"/>
          <w:szCs w:val="22"/>
        </w:rPr>
      </w:pPr>
    </w:p>
    <w:p w14:paraId="46934852" w14:textId="77777777" w:rsidR="0047511C" w:rsidRPr="00946777" w:rsidRDefault="0047511C" w:rsidP="0047511C">
      <w:pPr>
        <w:rPr>
          <w:rFonts w:ascii="Aparajita" w:hAnsi="Aparajita" w:cs="Aparajita"/>
          <w:sz w:val="22"/>
          <w:szCs w:val="22"/>
        </w:rPr>
      </w:pPr>
    </w:p>
    <w:p w14:paraId="1B4A5CA4" w14:textId="77777777" w:rsidR="0047511C" w:rsidRPr="00946777" w:rsidRDefault="0047511C" w:rsidP="0047511C">
      <w:pPr>
        <w:rPr>
          <w:rFonts w:ascii="Aparajita" w:hAnsi="Aparajita" w:cs="Aparajita"/>
          <w:sz w:val="22"/>
          <w:szCs w:val="22"/>
        </w:rPr>
      </w:pPr>
    </w:p>
    <w:p w14:paraId="0ED0B3CE" w14:textId="77777777" w:rsidR="0047511C" w:rsidRPr="00946777" w:rsidRDefault="0047511C" w:rsidP="0047511C">
      <w:pPr>
        <w:rPr>
          <w:rFonts w:ascii="Aparajita" w:hAnsi="Aparajita" w:cs="Aparajita"/>
          <w:sz w:val="22"/>
          <w:szCs w:val="22"/>
        </w:rPr>
      </w:pPr>
    </w:p>
    <w:p w14:paraId="778EB076" w14:textId="77777777" w:rsidR="0047511C" w:rsidRPr="00946777" w:rsidRDefault="0047511C" w:rsidP="0047511C">
      <w:pPr>
        <w:rPr>
          <w:rFonts w:ascii="Aparajita" w:hAnsi="Aparajita" w:cs="Aparajita"/>
          <w:sz w:val="22"/>
          <w:szCs w:val="22"/>
        </w:rPr>
      </w:pPr>
    </w:p>
    <w:p w14:paraId="38149BC6" w14:textId="77777777" w:rsidR="0047511C" w:rsidRPr="00946777" w:rsidRDefault="0047511C" w:rsidP="0047511C">
      <w:pPr>
        <w:rPr>
          <w:rFonts w:ascii="Aparajita" w:hAnsi="Aparajita" w:cs="Aparajita"/>
          <w:sz w:val="22"/>
          <w:szCs w:val="22"/>
        </w:rPr>
      </w:pPr>
    </w:p>
    <w:p w14:paraId="6B722F61" w14:textId="77777777" w:rsidR="000F4F2C" w:rsidRDefault="000F4F2C"/>
    <w:sectPr w:rsidR="000F4F2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DD772" w14:textId="77777777" w:rsidR="0047511C" w:rsidRDefault="0047511C" w:rsidP="0047511C">
      <w:r>
        <w:separator/>
      </w:r>
    </w:p>
  </w:endnote>
  <w:endnote w:type="continuationSeparator" w:id="0">
    <w:p w14:paraId="60F2BE9A" w14:textId="77777777" w:rsidR="0047511C" w:rsidRDefault="0047511C" w:rsidP="00475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3645" w14:textId="64FB5172" w:rsidR="0047511C" w:rsidRDefault="0047511C">
    <w:pPr>
      <w:pStyle w:val="Footer"/>
    </w:pPr>
    <w: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AD8A1" w14:textId="77777777" w:rsidR="0047511C" w:rsidRDefault="0047511C" w:rsidP="0047511C">
      <w:r>
        <w:separator/>
      </w:r>
    </w:p>
  </w:footnote>
  <w:footnote w:type="continuationSeparator" w:id="0">
    <w:p w14:paraId="2DDC9735" w14:textId="77777777" w:rsidR="0047511C" w:rsidRDefault="0047511C" w:rsidP="00475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9FE7D2A"/>
    <w:multiLevelType w:val="hybridMultilevel"/>
    <w:tmpl w:val="05EC886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784301603">
    <w:abstractNumId w:val="0"/>
  </w:num>
  <w:num w:numId="2" w16cid:durableId="204389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1C"/>
    <w:rsid w:val="000F4F2C"/>
    <w:rsid w:val="0047511C"/>
    <w:rsid w:val="009641CF"/>
    <w:rsid w:val="00CA5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57706"/>
  <w15:chartTrackingRefBased/>
  <w15:docId w15:val="{C2C474F8-E3A7-4DBB-9985-C6E59E88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11C"/>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75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1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1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1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1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11C"/>
    <w:rPr>
      <w:rFonts w:eastAsiaTheme="majorEastAsia" w:cstheme="majorBidi"/>
      <w:color w:val="272727" w:themeColor="text1" w:themeTint="D8"/>
    </w:rPr>
  </w:style>
  <w:style w:type="paragraph" w:styleId="Title">
    <w:name w:val="Title"/>
    <w:basedOn w:val="Normal"/>
    <w:next w:val="Normal"/>
    <w:link w:val="TitleChar"/>
    <w:uiPriority w:val="10"/>
    <w:qFormat/>
    <w:rsid w:val="004751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11C"/>
    <w:pPr>
      <w:spacing w:before="160"/>
      <w:jc w:val="center"/>
    </w:pPr>
    <w:rPr>
      <w:i/>
      <w:iCs/>
      <w:color w:val="404040" w:themeColor="text1" w:themeTint="BF"/>
    </w:rPr>
  </w:style>
  <w:style w:type="character" w:customStyle="1" w:styleId="QuoteChar">
    <w:name w:val="Quote Char"/>
    <w:basedOn w:val="DefaultParagraphFont"/>
    <w:link w:val="Quote"/>
    <w:uiPriority w:val="29"/>
    <w:rsid w:val="0047511C"/>
    <w:rPr>
      <w:i/>
      <w:iCs/>
      <w:color w:val="404040" w:themeColor="text1" w:themeTint="BF"/>
    </w:rPr>
  </w:style>
  <w:style w:type="paragraph" w:styleId="ListParagraph">
    <w:name w:val="List Paragraph"/>
    <w:basedOn w:val="Normal"/>
    <w:uiPriority w:val="34"/>
    <w:qFormat/>
    <w:rsid w:val="0047511C"/>
    <w:pPr>
      <w:ind w:left="720"/>
      <w:contextualSpacing/>
    </w:pPr>
  </w:style>
  <w:style w:type="character" w:styleId="IntenseEmphasis">
    <w:name w:val="Intense Emphasis"/>
    <w:basedOn w:val="DefaultParagraphFont"/>
    <w:uiPriority w:val="21"/>
    <w:qFormat/>
    <w:rsid w:val="0047511C"/>
    <w:rPr>
      <w:i/>
      <w:iCs/>
      <w:color w:val="0F4761" w:themeColor="accent1" w:themeShade="BF"/>
    </w:rPr>
  </w:style>
  <w:style w:type="paragraph" w:styleId="IntenseQuote">
    <w:name w:val="Intense Quote"/>
    <w:basedOn w:val="Normal"/>
    <w:next w:val="Normal"/>
    <w:link w:val="IntenseQuoteChar"/>
    <w:uiPriority w:val="30"/>
    <w:qFormat/>
    <w:rsid w:val="00475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11C"/>
    <w:rPr>
      <w:i/>
      <w:iCs/>
      <w:color w:val="0F4761" w:themeColor="accent1" w:themeShade="BF"/>
    </w:rPr>
  </w:style>
  <w:style w:type="character" w:styleId="IntenseReference">
    <w:name w:val="Intense Reference"/>
    <w:basedOn w:val="DefaultParagraphFont"/>
    <w:uiPriority w:val="32"/>
    <w:qFormat/>
    <w:rsid w:val="0047511C"/>
    <w:rPr>
      <w:b/>
      <w:bCs/>
      <w:smallCaps/>
      <w:color w:val="0F4761" w:themeColor="accent1" w:themeShade="BF"/>
      <w:spacing w:val="5"/>
    </w:rPr>
  </w:style>
  <w:style w:type="character" w:styleId="Hyperlink">
    <w:name w:val="Hyperlink"/>
    <w:basedOn w:val="DefaultParagraphFont"/>
    <w:uiPriority w:val="99"/>
    <w:unhideWhenUsed/>
    <w:rsid w:val="0047511C"/>
    <w:rPr>
      <w:color w:val="467886" w:themeColor="hyperlink"/>
      <w:u w:val="single"/>
    </w:rPr>
  </w:style>
  <w:style w:type="paragraph" w:styleId="Header">
    <w:name w:val="header"/>
    <w:basedOn w:val="Normal"/>
    <w:link w:val="HeaderChar"/>
    <w:uiPriority w:val="99"/>
    <w:unhideWhenUsed/>
    <w:rsid w:val="0047511C"/>
    <w:pPr>
      <w:tabs>
        <w:tab w:val="center" w:pos="4513"/>
        <w:tab w:val="right" w:pos="9026"/>
      </w:tabs>
    </w:pPr>
  </w:style>
  <w:style w:type="character" w:customStyle="1" w:styleId="HeaderChar">
    <w:name w:val="Header Char"/>
    <w:basedOn w:val="DefaultParagraphFont"/>
    <w:link w:val="Header"/>
    <w:uiPriority w:val="99"/>
    <w:rsid w:val="0047511C"/>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47511C"/>
    <w:pPr>
      <w:tabs>
        <w:tab w:val="center" w:pos="4513"/>
        <w:tab w:val="right" w:pos="9026"/>
      </w:tabs>
    </w:pPr>
  </w:style>
  <w:style w:type="character" w:customStyle="1" w:styleId="FooterChar">
    <w:name w:val="Footer Char"/>
    <w:basedOn w:val="DefaultParagraphFont"/>
    <w:link w:val="Footer"/>
    <w:uiPriority w:val="99"/>
    <w:rsid w:val="0047511C"/>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publications/the-health-and-social-care-act-2008-code-of-practice-on-the-prevention-and-control-of-infections-and-related-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STEADMAN, Pamela (BANKHOUSE SURGERY)</dc:creator>
  <cp:keywords/>
  <dc:description/>
  <cp:lastModifiedBy>STEADMAN, Pamela (BANKHOUSE SURGERY)</cp:lastModifiedBy>
  <cp:revision>1</cp:revision>
  <dcterms:created xsi:type="dcterms:W3CDTF">2026-02-25T10:51:00Z</dcterms:created>
  <dcterms:modified xsi:type="dcterms:W3CDTF">2026-02-25T10:53:00Z</dcterms:modified>
</cp:coreProperties>
</file>